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2115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V: RWBA Pampower Str.: Artenschutzmaßnahme Zauneidechse - errichten eines temporären Reptilienschutzzaunes und das Abfangen von Reptilien für die SA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V: RWBA Pampower Str.: Artenschutzmaßnahme Zauneidechse - errichten eines temporären Reptilienschutzzaunes und das Abfangen von Reptilien für die SAE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